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2B" w:rsidRDefault="0033022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022B" w:rsidRDefault="0033022B">
      <w:pPr>
        <w:pStyle w:val="ConsPlusNormal"/>
        <w:jc w:val="both"/>
        <w:outlineLvl w:val="0"/>
      </w:pPr>
    </w:p>
    <w:p w:rsidR="0033022B" w:rsidRDefault="0033022B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33022B" w:rsidRDefault="0033022B">
      <w:pPr>
        <w:pStyle w:val="ConsPlusTitle"/>
        <w:jc w:val="center"/>
      </w:pPr>
    </w:p>
    <w:p w:rsidR="0033022B" w:rsidRDefault="0033022B">
      <w:pPr>
        <w:pStyle w:val="ConsPlusTitle"/>
        <w:jc w:val="center"/>
      </w:pPr>
      <w:r>
        <w:t>ПОСТАНОВЛЕНИЕ</w:t>
      </w:r>
    </w:p>
    <w:p w:rsidR="0033022B" w:rsidRDefault="0033022B">
      <w:pPr>
        <w:pStyle w:val="ConsPlusTitle"/>
        <w:jc w:val="center"/>
      </w:pPr>
      <w:r>
        <w:t>от 15 декабря 2016 г. N 500</w:t>
      </w:r>
    </w:p>
    <w:p w:rsidR="0033022B" w:rsidRDefault="0033022B">
      <w:pPr>
        <w:pStyle w:val="ConsPlusTitle"/>
        <w:jc w:val="center"/>
      </w:pPr>
    </w:p>
    <w:p w:rsidR="0033022B" w:rsidRDefault="0033022B">
      <w:pPr>
        <w:pStyle w:val="ConsPlusTitle"/>
        <w:jc w:val="center"/>
      </w:pPr>
      <w:r>
        <w:t>О МЕРАХ ПО РЕАЛИЗАЦИИ ОТДЕЛЬНЫХ ПОЛОЖЕНИЙ ФЕДЕРАЛЬНОГО</w:t>
      </w:r>
    </w:p>
    <w:p w:rsidR="0033022B" w:rsidRDefault="0033022B">
      <w:pPr>
        <w:pStyle w:val="ConsPlusTitle"/>
        <w:jc w:val="center"/>
      </w:pPr>
      <w:r>
        <w:t>ЗАКОНА ОТ 13.07.2015 N 224-ФЗ "О ГОСУДАРСТВЕННО-ЧАСТНОМ</w:t>
      </w:r>
    </w:p>
    <w:p w:rsidR="0033022B" w:rsidRDefault="0033022B">
      <w:pPr>
        <w:pStyle w:val="ConsPlusTitle"/>
        <w:jc w:val="center"/>
      </w:pPr>
      <w:r>
        <w:t>ПАРТНЕРСТВЕ, МУНИЦИПАЛЬНО-ЧАСТНОМ ПАРТНЕРСТВЕ В РОССИЙСКОЙ</w:t>
      </w:r>
    </w:p>
    <w:p w:rsidR="0033022B" w:rsidRDefault="0033022B">
      <w:pPr>
        <w:pStyle w:val="ConsPlusTitle"/>
        <w:jc w:val="center"/>
      </w:pPr>
      <w:r>
        <w:t>ФЕДЕРАЦИИ И ВНЕСЕНИИ ИЗМЕНЕНИЙ В ОТДЕЛЬНЫЕ ЗАКОНОДАТЕЛЬНЫЕ</w:t>
      </w:r>
    </w:p>
    <w:p w:rsidR="0033022B" w:rsidRDefault="0033022B">
      <w:pPr>
        <w:pStyle w:val="ConsPlusTitle"/>
        <w:jc w:val="center"/>
      </w:pPr>
      <w:r>
        <w:t>АКТЫ РОССИЙСКОЙ ФЕДЕРАЦИИ" НА ТЕРРИТОРИИ КЕМЕРОВСКОЙ ОБЛАСТИ</w:t>
      </w:r>
    </w:p>
    <w:p w:rsidR="0033022B" w:rsidRDefault="00330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0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5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30.06.2022 </w:t>
            </w:r>
            <w:hyperlink r:id="rId6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повышения эффективности организации взаимодействия исполнительных органов государственной власти Кемеровской области - Кузбасса, российских юридических лиц на этапе разработки и рассмотрения предложения о реализации проекта государственно-частного партнерства, принятия решения о реализации проекта государственно-частного партнерства на территории Кемеровской области Коллегия Администрации Кемеровской области постановляет: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ind w:firstLine="540"/>
        <w:jc w:val="both"/>
      </w:pPr>
      <w:r>
        <w:t xml:space="preserve">1. Определить, что от имени Кемеровской области - Кузбасса полномочия публичного партнера, включая полномочия по подписанию от имени Кемеровской области - Кузбасса соглашений о государственно-частном партнерстве, функции публичного партнера по разработке проекта государственно-частного партнерства, рассмотрению предложения о реализации проекта государственно-частного партнерства, заключению, прекращению соглашения о государственно-частном партнерстве и контролю за его исполнением, а также иные функции публичного партнера, предусмотренные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осуществляет исполнительный орган государственной власти Кемеровской области - Кузбасса отраслевой компетенции в сфере деятельности, в которой планируется реализация проекта государственно-частного партнерства.</w:t>
      </w:r>
    </w:p>
    <w:p w:rsidR="0033022B" w:rsidRDefault="0033022B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власти Кемеровской области - Кузбасса на этапе разработки и рассмотрения предложения о реализации проекта государственно-частного партнерства, принятия решения о реализации проекта государственно-частного партнерства, заключения соглашения о государственно-частном партнерстве, мониторинга исполнения соглашений.</w:t>
      </w:r>
    </w:p>
    <w:p w:rsidR="0033022B" w:rsidRDefault="0033022B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Губернатора Кемеровской области - Кузбасса - председателя Правительства Кемеровской области - Кузбасса Телегина В.Н.</w:t>
      </w:r>
    </w:p>
    <w:p w:rsidR="0033022B" w:rsidRDefault="0033022B">
      <w:pPr>
        <w:pStyle w:val="ConsPlusNormal"/>
        <w:jc w:val="both"/>
      </w:pPr>
      <w:r>
        <w:lastRenderedPageBreak/>
        <w:t xml:space="preserve">(п.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right"/>
      </w:pPr>
      <w:r>
        <w:t>Губернатор</w:t>
      </w:r>
    </w:p>
    <w:p w:rsidR="0033022B" w:rsidRDefault="0033022B">
      <w:pPr>
        <w:pStyle w:val="ConsPlusNormal"/>
        <w:jc w:val="right"/>
      </w:pPr>
      <w:r>
        <w:t>Кемеровской области</w:t>
      </w:r>
    </w:p>
    <w:p w:rsidR="0033022B" w:rsidRDefault="0033022B">
      <w:pPr>
        <w:pStyle w:val="ConsPlusNormal"/>
        <w:jc w:val="right"/>
      </w:pPr>
      <w:r>
        <w:t>А.М.ТУЛЕЕВ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right"/>
        <w:outlineLvl w:val="0"/>
      </w:pPr>
      <w:r>
        <w:t>Утвержден</w:t>
      </w:r>
    </w:p>
    <w:p w:rsidR="0033022B" w:rsidRDefault="0033022B">
      <w:pPr>
        <w:pStyle w:val="ConsPlusNormal"/>
        <w:jc w:val="right"/>
      </w:pPr>
      <w:r>
        <w:t>постановлением</w:t>
      </w:r>
    </w:p>
    <w:p w:rsidR="0033022B" w:rsidRDefault="0033022B">
      <w:pPr>
        <w:pStyle w:val="ConsPlusNormal"/>
        <w:jc w:val="right"/>
      </w:pPr>
      <w:r>
        <w:t>Коллегии Администрации</w:t>
      </w:r>
    </w:p>
    <w:p w:rsidR="0033022B" w:rsidRDefault="0033022B">
      <w:pPr>
        <w:pStyle w:val="ConsPlusNormal"/>
        <w:jc w:val="right"/>
      </w:pPr>
      <w:r>
        <w:t>Кемеровской области</w:t>
      </w:r>
    </w:p>
    <w:p w:rsidR="0033022B" w:rsidRDefault="0033022B">
      <w:pPr>
        <w:pStyle w:val="ConsPlusNormal"/>
        <w:jc w:val="right"/>
      </w:pPr>
      <w:r>
        <w:t>от 15 декабря 2016 г. N 500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Title"/>
        <w:jc w:val="center"/>
      </w:pPr>
      <w:bookmarkStart w:id="0" w:name="P40"/>
      <w:bookmarkEnd w:id="0"/>
      <w:r>
        <w:t>ПОРЯДОК</w:t>
      </w:r>
    </w:p>
    <w:p w:rsidR="0033022B" w:rsidRDefault="0033022B">
      <w:pPr>
        <w:pStyle w:val="ConsPlusTitle"/>
        <w:jc w:val="center"/>
      </w:pPr>
      <w:r>
        <w:t>ВЗАИМОДЕЙСТВИЯ ИСПОЛНИТЕЛЬНЫХ ОРГАНОВ ГОСУДАРСТВЕННОЙ ВЛАСТИ</w:t>
      </w:r>
    </w:p>
    <w:p w:rsidR="0033022B" w:rsidRDefault="0033022B">
      <w:pPr>
        <w:pStyle w:val="ConsPlusTitle"/>
        <w:jc w:val="center"/>
      </w:pPr>
      <w:r>
        <w:t>КЕМЕРОВСКОЙ ОБЛАСТИ - КУЗБАССА НА ЭТАПЕ РАЗРАБОТКИ</w:t>
      </w:r>
    </w:p>
    <w:p w:rsidR="0033022B" w:rsidRDefault="0033022B">
      <w:pPr>
        <w:pStyle w:val="ConsPlusTitle"/>
        <w:jc w:val="center"/>
      </w:pPr>
      <w:r>
        <w:t>И РАССМОТРЕНИЯ ПРЕДЛОЖЕНИЯ О РЕАЛИЗАЦИИ ПРОЕКТА</w:t>
      </w:r>
    </w:p>
    <w:p w:rsidR="0033022B" w:rsidRDefault="0033022B">
      <w:pPr>
        <w:pStyle w:val="ConsPlusTitle"/>
        <w:jc w:val="center"/>
      </w:pPr>
      <w:r>
        <w:t>ГОСУДАРСТВЕННО-ЧАСТНОГО ПАРТНЕРСТВА, ПРИНЯТИЯ РЕШЕНИЯ</w:t>
      </w:r>
    </w:p>
    <w:p w:rsidR="0033022B" w:rsidRDefault="0033022B">
      <w:pPr>
        <w:pStyle w:val="ConsPlusTitle"/>
        <w:jc w:val="center"/>
      </w:pPr>
      <w:r>
        <w:t>О РЕАЛИЗАЦИИ ПРОЕКТА ГОСУДАРСТВЕННО-ЧАСТНОГО ПАРТНЕРСТВА,</w:t>
      </w:r>
    </w:p>
    <w:p w:rsidR="0033022B" w:rsidRDefault="0033022B">
      <w:pPr>
        <w:pStyle w:val="ConsPlusTitle"/>
        <w:jc w:val="center"/>
      </w:pPr>
      <w:r>
        <w:t>ЗАКЛЮЧЕНИЯ СОГЛАШЕНИЯ О ГОСУДАРСТВЕННО-ЧАСТНОМ ПАРТНЕРСТВЕ,</w:t>
      </w:r>
    </w:p>
    <w:p w:rsidR="0033022B" w:rsidRDefault="0033022B">
      <w:pPr>
        <w:pStyle w:val="ConsPlusTitle"/>
        <w:jc w:val="center"/>
      </w:pPr>
      <w:r>
        <w:t>МОНИТОРИНГА ИСПОЛНЕНИЯ СОГЛАШЕНИЙ</w:t>
      </w:r>
    </w:p>
    <w:p w:rsidR="0033022B" w:rsidRDefault="00330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0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3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30.06.2022 </w:t>
            </w:r>
            <w:hyperlink r:id="rId14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ind w:firstLine="540"/>
        <w:jc w:val="both"/>
      </w:pPr>
      <w:r>
        <w:t>1. Настоящий Порядок регулирует вопросы взаимодействия и координации деятельности исполнительных органов государственной власти Кемеровской области - Кузбасса на этапе разработки и рассмотрения предложения о реализации проекта государственно-частного партнерства, принятия решения о реализации проекта государственно-частного партнерства, заключения соглашения о государственно-частном партнерстве, мониторинга исполнения соглашений.</w:t>
      </w:r>
    </w:p>
    <w:p w:rsidR="0033022B" w:rsidRDefault="0033022B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2. Координацию деятельности, связанной с разработкой и рассмотрением предложений о реализации проектов государственно-частного партнерства, принятием решений о реализации проектов государственно-частного партнерства, осуществляет Департамент инвестиционной политики и развития предпринимательства Кузбасса (далее - уполномоченный орган)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14.07.2016 N 285 "Об определении уполномоченного органа исполнительной власти Кемеровской области".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настоящем Порядке, применяются в значениях, определенных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4. В случае если инициатором проекта государственно-частного партнерства (далее - проект ГЧП) выступает исполнительный орган государственной власти Кемеровской области - Кузбасса отраслевой компетенции в сфере деятельности, в которой планируется реализация проекта ГЧП (далее - публичный партнер), то публичный партнер обеспечивает разработку предложения о реализации проекта ГЧП, в том числе подготовку проекта соглашения о государственно-частном партнерстве (далее - соглашения о ГЧП), и направление такого предложения на рассмотрение:</w:t>
      </w:r>
    </w:p>
    <w:p w:rsidR="0033022B" w:rsidRDefault="0033022B">
      <w:pPr>
        <w:pStyle w:val="ConsPlusNormal"/>
        <w:jc w:val="both"/>
      </w:pPr>
      <w:r>
        <w:t xml:space="preserve">(в ред. постановлений Правительства Кемеровской области - Кузбасса от 28.11.2019 </w:t>
      </w:r>
      <w:hyperlink r:id="rId19">
        <w:r>
          <w:rPr>
            <w:color w:val="0000FF"/>
          </w:rPr>
          <w:t>N 680</w:t>
        </w:r>
      </w:hyperlink>
      <w:r>
        <w:t xml:space="preserve">, от 30.06.2022 </w:t>
      </w:r>
      <w:hyperlink r:id="rId20">
        <w:r>
          <w:rPr>
            <w:color w:val="0000FF"/>
          </w:rPr>
          <w:t>N 433</w:t>
        </w:r>
      </w:hyperlink>
      <w:r>
        <w:t>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1) в уполномоченный орган для оценки эффективности и определения его сравнительного преимущества;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2) в Комитет по управлению государственным имуществом Кузбасса для предоставления сведений о земельных участках, находящихся в государственной собственности Кемеровской области - Кузбасса (при необходимости), необходимых для реализации проекта ГЧП, об объектах недвижимого имущества, необходимых для реализации проекта ГЧП, из реестра государственной собственности Кемеровской области - Кузбасса;</w:t>
      </w:r>
    </w:p>
    <w:p w:rsidR="0033022B" w:rsidRDefault="003302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3) в администрацию муниципального образования (при необходимости), на территории которого планируется реализация проекта ГЧП, для предоставления сведений о земельных участках, находящихся в муниципальной собственности, необходимых для реализации проекта ГЧП, об объектах недвижимого имущества, необходимых для реализации проекта ГЧП, из реестра муниципальной собственности.</w:t>
      </w:r>
    </w:p>
    <w:p w:rsidR="0033022B" w:rsidRDefault="0033022B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5. В случае если инициатором проекта ГЧП выступает лицо, которое в силу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N 224-ФЗ может быть частным партнером (далее - частный партнер), то поступившее предложение о реализации проекта ГЧП публичный партнер обязан рассмотреть в срок не позднее 90 дней со дня поступления такого предложения.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6. До направления предложения, указанного в пункте 5 настоящего Порядка, между частным партнером и публичным партнером допускается проведение предварительных переговоров, связанных с разработкой предложения.</w:t>
      </w:r>
    </w:p>
    <w:p w:rsidR="0033022B" w:rsidRDefault="0033022B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7. По результатам рассмотрения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19.12.2015 N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 предложения, указанного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настоящего Порядка, публичный партнер принимает решение о принятии предложения либо о невозможности реализации проекта ГЧП в соответствии с поступившим предложением.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8. Решение о невозможности реализации проекта ГЧП принимается по основаниям, предусмотренным </w:t>
      </w:r>
      <w:hyperlink r:id="rId24">
        <w:r>
          <w:rPr>
            <w:color w:val="0000FF"/>
          </w:rPr>
          <w:t>частью 7 статьи 8</w:t>
        </w:r>
      </w:hyperlink>
      <w:r>
        <w:t xml:space="preserve"> Федерального закона N 224-ФЗ.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9. В течение 3 рабочих дней с даты принятия решения о невозможности реализации проекта ГЧП публичный партнер уведомляет об этом частного партнера в письменном виде с указанием мотивированных оснований принятого решения.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Решение о невозможности реализации проекта ГЧП может быть обжаловано в установленном законодательством порядке.</w:t>
      </w:r>
    </w:p>
    <w:p w:rsidR="0033022B" w:rsidRDefault="0033022B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10. В случае если для реализации проекта ГЧП требуется предоставление средств из бюджета Кемеровской области - Кузбасса, публичный партнер не менее чем за 45 дней до вынесения решения в соответствии с </w:t>
      </w:r>
      <w:hyperlink w:anchor="P65">
        <w:r>
          <w:rPr>
            <w:color w:val="0000FF"/>
          </w:rPr>
          <w:t>пунктом 7</w:t>
        </w:r>
      </w:hyperlink>
      <w:r>
        <w:t xml:space="preserve"> настоящего Порядка направляет на согласование в Министерство финансов Кузбасса предложения о порядке финансирования проекта ГЧП, в том числе об источниках финансирования, в пределах средств бюджета Кемеровской области - Кузбасса, по которым публичный партнер определен главным распорядителем бюджетных средств. К предложениям о порядке финансирования проекта ГЧП прилагается копия предложения о реализации проекта ГЧП, поступившего в адрес публичного партнера.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В случае если в целях финансирования реализации проекта ГЧП требуется перераспределение средств бюджета Кемеровской области - Кузбасса между главными распорядителями средств бюджета Кемеровской области - Кузбасса, публичный партнер прилагает к предложениям о порядке финансирования проекта ГЧП листы согласования с исполнительными органами государственной власти Кемеровской области - Кузбасса, являющимися главными распорядителями средств бюджета Кемеровской области - Кузбасса, за счет бюджетных ассигнований которых предлагается финансировать реализацию проекта ГЧП.</w:t>
      </w:r>
    </w:p>
    <w:p w:rsidR="0033022B" w:rsidRDefault="0033022B">
      <w:pPr>
        <w:pStyle w:val="ConsPlusNormal"/>
        <w:jc w:val="both"/>
      </w:pPr>
      <w:r>
        <w:t xml:space="preserve">(п. 10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11. Министерство финансов Кузбасса рассматривает предложения о порядке финансирования проекта ГЧП, указанные в </w:t>
      </w:r>
      <w:hyperlink w:anchor="P69">
        <w:r>
          <w:rPr>
            <w:color w:val="0000FF"/>
          </w:rPr>
          <w:t>пункте 10</w:t>
        </w:r>
      </w:hyperlink>
      <w:r>
        <w:t xml:space="preserve"> настоящего Порядка, и направляет ответ публичному партнеру не позднее 15 рабочих дней со дня их получения.</w:t>
      </w:r>
    </w:p>
    <w:p w:rsidR="0033022B" w:rsidRDefault="0033022B">
      <w:pPr>
        <w:pStyle w:val="ConsPlusNormal"/>
        <w:jc w:val="both"/>
      </w:pPr>
      <w:r>
        <w:t xml:space="preserve">(п. 11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12. Публичный партнер не менее чем за 45 дней до вынесения решения в соответствии с </w:t>
      </w:r>
      <w:hyperlink w:anchor="P65">
        <w:r>
          <w:rPr>
            <w:color w:val="0000FF"/>
          </w:rPr>
          <w:t>пунктом 7</w:t>
        </w:r>
      </w:hyperlink>
      <w:r>
        <w:t xml:space="preserve"> настоящего Порядка направляет соответствующий запрос в Комитет по управлению государственным имуществом Кузбасса и (или) администрацию муниципального образования (при необходимости) для предоставления сведений о земельных участках, находящихся в государственной собственности Кемеровской области - Кузбасса и (или) муниципальной собственности, необходимых для реализации проекта ГЧП, об объектах недвижимого имущества, необходимых для реализации проекта ГЧП, из реестра государственной собственности Кемеровской области - Кузбасса и (или) муниципальной собственности.</w:t>
      </w:r>
    </w:p>
    <w:p w:rsidR="0033022B" w:rsidRDefault="0033022B">
      <w:pPr>
        <w:pStyle w:val="ConsPlusNormal"/>
        <w:jc w:val="both"/>
      </w:pPr>
      <w:r>
        <w:t xml:space="preserve">(п. 12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13. По итогам рассмотрения запроса Комитет по управлению государственным имуществом Кузбасса и (или) администрация муниципального образования (при необходимости) в срок не позднее 30 дней со дня поступления такого запроса направляют публичному партнеру сведения о земельных участках и об объектах недвижимого имущества, находящихся в реестре государственной собственности Кемеровской области - Кузбасса и (или) муниципальной собственности, необходимых для реализации проекта ГЧП.</w:t>
      </w:r>
    </w:p>
    <w:p w:rsidR="0033022B" w:rsidRDefault="0033022B">
      <w:pPr>
        <w:pStyle w:val="ConsPlusNormal"/>
        <w:jc w:val="both"/>
      </w:pPr>
      <w:r>
        <w:t xml:space="preserve">(п. 13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14. В случае принятия решения о приеме предложения о реализации проекта ГЧП публичный партнер в течение 10 дней с момента принятия такого решения размещает указанное решение, предложение о реализации проекта ГЧП, копии протоколов предварительных переговоров и (или) переговоров на официальном сайте публичного партнера в информационно-телекоммуникационной сети "Интернет" и направляет указанные документы на рассмотрение в уполномоченный орган в целях проведения оценки эффективности проекта ГЧП и определения его сравнительного преимущества.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15. При рассмотрении предложения о реализации проекта ГЧП уполномоченный орган вправе запрашивать у публичного партнера и иных исполнительных органов государственной власти Кемеровской области - Кузбасса дополнительные материалы и документы.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16. Срок проведения уполномоченным органом оценки эффективности проекта и определения его сравнительного преимущества не может превышать 90 дней со дня поступления такого проекта в уполномоченный орган.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Заключение об эффективности проекта ГЧП и его сравнительном преимуществе (далее - положительное заключение) или о неэффективности проекта ГЧП и (или) об отсутствии его сравнительного преимущества (далее - отрицательное заключение) в срок, не превышающий 5 дней со дня утверждения соответствующего заключения, направляется публичному партнеру и размещается на официальном сайте уполномоченного органа в информационно-телекоммуникационной сети "Интернет" одновременно с протоколом переговоров (в случае, если переговоры были проведены), а также предложением о реализации проекта ГЧП.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Оценка эффективности проекта государственно-частного партнерства, проекта муниципально-частного партнерства и определение их сравнительного преимущества осуществляется в соответствии с </w:t>
      </w:r>
      <w:hyperlink r:id="rId30">
        <w:r>
          <w:rPr>
            <w:color w:val="0000FF"/>
          </w:rPr>
          <w:t>Методикой</w:t>
        </w:r>
      </w:hyperlink>
      <w:r>
        <w:t xml:space="preserve">, утвержденной приказом Министерства экономического развития Российской Федерации от 30.11.2015 N 894 "Об утверждении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преимущества", и в порядке, установленном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30.12.2015 N 1514 "О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17. Отрицательное заключение уполномоченного органа является отказом от реализации проекта ГЧП. Отрицательное заключение уполномоченного органа может быть обжаловано в порядке, установленном законодательством Российской Федерации.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18. Решение о реализации проекта ГЧП принимается в форме распоряжения Правительства Кемеровской области - Кузбасса в срок не позднее 60 дней со дня утверждения положительного заключения при наличии объектов недвижимого имущества, находящихся в государственной собственности Кемеровской области - Кузбасса, свободных от прав третьих лиц, в случае необходимости предоставления объектов недвижимого имущества частному партнеру и (или) земельных участков, находящихся в государственной собственности Кемеровской области - Кузбасса, свободных от прав третьих лиц, в случае необходимости предоставления земельных участков частному партнеру.</w:t>
      </w:r>
    </w:p>
    <w:p w:rsidR="0033022B" w:rsidRDefault="0033022B">
      <w:pPr>
        <w:pStyle w:val="ConsPlusNormal"/>
        <w:jc w:val="both"/>
      </w:pPr>
      <w:r>
        <w:t xml:space="preserve">(п. 18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19. Подготовка и внесение на рассмотрение Правительства Кемеровской области - Кузбасса проекта распоряжения Правительства Кемеровской области - Кузбасса осуществляется публичным партнером.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Проект распоряжения Правительства Кемеровской области - Кузбасса подлежит согласованию с уполномоченным органом, Комитетом по управлению государственным имуществом Кузбасса, иными исполнительными органами государственной власти Кемеровской области - Кузбасса, реализующими полномочия в сфере деятельности, в которой планируется реализация проекта ГЧП.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В случае обеспечения публичным партнером частичного финансирования создания частным партнером объекта соглашения о ГЧП, а также финансирования его эксплуатации и (или) технического обслуживания за счет бюджетных ассигнований, предусмотренных публичному партнеру законом Кемеровской области - Кузбасса об областном бюджете на соответствующий финансовый год и на плановый период, проект распоряжения Правительства Кемеровской области - Кузбасса подлежит согласованию с Министерством финансов Кузбасса.</w:t>
      </w:r>
    </w:p>
    <w:p w:rsidR="0033022B" w:rsidRDefault="0033022B">
      <w:pPr>
        <w:pStyle w:val="ConsPlusNormal"/>
        <w:jc w:val="both"/>
      </w:pPr>
      <w:r>
        <w:t xml:space="preserve">(п. 19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20. Распоряжением Правительства Кемеровской области - Кузбасса о реализации проекта ГЧП утверждаются: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цели и задачи реализации проекта ГЧП;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публичный партнер, а также перечень органов и юридических лиц, выступающих на стороне публичного партнера, в случае если предполагается передача отдельных прав и обязанностей публичного партнера таким органам и юридическим лицам;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существенные условия соглашения о ГЧП;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значения критериев эффективности проекта ГЧП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вид конкурса на право заключения соглашения о ГЧП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критерии конкурса и параметры критериев конкурса;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конкурсная документация или порядок и сроки ее утверждения;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сроки проведения конкурса;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 torgi.gov.ru сообщения о проведении открытого конкурса или (в случае проведения закрытого конкурса) срок направления определенным распоряжением Правительства Кемеровской области - Кузбасса о заключении соглашения о ГЧП лицам уведомления о проведении закрытого конкурса и приглашения принять участие в закрытом конкурсе;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28.11.2019 N 680)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порядок и сроки заключения соглашения о ГЧП;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состав конкурсной комиссии и порядок его утверждения.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21. Публичный партнер по согласованию с уполномоченным органом в соответствии со </w:t>
      </w:r>
      <w:hyperlink r:id="rId36">
        <w:r>
          <w:rPr>
            <w:color w:val="0000FF"/>
          </w:rPr>
          <w:t>статьей 19</w:t>
        </w:r>
      </w:hyperlink>
      <w:r>
        <w:t xml:space="preserve"> Федерального закона N 224-ФЗ определяет содержание конкурсной документации, порядок размещения сообщения о проведении конкурса на право заключения соглашения о ГЧП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22. Публичный партнер в соответствии с </w:t>
      </w:r>
      <w:hyperlink r:id="rId38">
        <w:r>
          <w:rPr>
            <w:color w:val="0000FF"/>
          </w:rPr>
          <w:t>частью 8 статьи 10</w:t>
        </w:r>
      </w:hyperlink>
      <w:r>
        <w:t xml:space="preserve"> Федерального закона N 224-ФЗ обеспечивает размещение предложения частного партнера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публичного партнера в информационно-телекоммуникационной сети "Интернет".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23. Публичный партнер направляет соглашение о ГЧП и прилагаемый протокол переговоров, проведенных в соответствии с </w:t>
      </w:r>
      <w:hyperlink r:id="rId39">
        <w:r>
          <w:rPr>
            <w:color w:val="0000FF"/>
          </w:rPr>
          <w:t>частью 3 статьи 32</w:t>
        </w:r>
      </w:hyperlink>
      <w:r>
        <w:t xml:space="preserve"> Федерального закона N 224-ФЗ, на согласование в уполномоченный орган на предмет соответствия соглашения о ГЧП конкурсной документации, в том числе в части учета результатов оценки эффективности проекта ГЧП и определения его сравнительного преимущества. В случае согласования уполномоченным органом соглашения о ГЧП и прилагаемого протокола переговоров уполномоченный орган в течение 5 дней направляет согласованное соглашение о ГЧП публичному партнеру.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24. Соглашение о ГЧП находится на хранении у публичного партнера.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25. Контроль за соблюдением частным партнером условий соглашения о ГЧП осуществляется публичным партнером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224-ФЗ и в </w:t>
      </w:r>
      <w:hyperlink r:id="rId42">
        <w:r>
          <w:rPr>
            <w:color w:val="0000FF"/>
          </w:rPr>
          <w:t>порядке</w:t>
        </w:r>
      </w:hyperlink>
      <w:r>
        <w:t>, установленном постановлением Правительства Российской Федерации от 30.12.2015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33022B" w:rsidRDefault="0033022B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26. Мониторинг реализации соглашений о ГЧП осуществляется в соответствии с </w:t>
      </w:r>
      <w:hyperlink r:id="rId43">
        <w:r>
          <w:rPr>
            <w:color w:val="0000FF"/>
          </w:rPr>
          <w:t>Порядком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Российской Федерации от 02.02.2021 N 40 "Об утверждении Порядка мониторинга реализации соглашений о государственно-частном партнерстве, соглашений о муниципально-частном партнерстве".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Мониторинг реализации соглашений о ГЧП, публичным партнером в которых является Кемеровская область - Кузбасс, в том числе соглашений о ГЧП, заключенных по результатам проведения совместного конкурса с участием Кемеровской области - Кузбасса (за исключением проведения совместного конкурса с участием Российской Федерации), проводится уполномоченным органом.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26.1. Мониторинг реализации соглашений о ГЧП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Кемеровской области - Кузбасса соглашениях о ГЧП.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26.2. Внесение сведений в информационную систему и их актуализация осуществляются публичными партнерами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Полнота, достоверность и своевременность внесения сведений о соглашениях о ГЧП в информационную систему обеспечиваются публичными партнерами.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Сведения о соглашениях о ГЧП, составляющие государственную тайну, в информационной системе не размещаются.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26.3. В течение 10 рабочих дней после принятия решения о реализации проекта в информационную систему вносятся сведения о таком решении, а также об условиях соглашения о ГЧП, в том числе о технико-экономических показателях объекта соглашения о ГЧП, сроке действия соглашения о ГЧП, планируемом объеме привлекаемых инвестиций.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26.4. В течение 10 рабочих дней со дня размещения в соответствии с </w:t>
      </w:r>
      <w:hyperlink r:id="rId44">
        <w:r>
          <w:rPr>
            <w:color w:val="0000FF"/>
          </w:rPr>
          <w:t>частью 8 статьи 10</w:t>
        </w:r>
      </w:hyperlink>
      <w:r>
        <w:t xml:space="preserve"> Федерального закона N 224-ФЗ решения о реализации проекта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решении.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В течение 10 рабочих дней со дня истечения срока размещения решения о реализации проекта на официальном сайте для размещения информации о проведении торгов в информационную систему вносятся сведения об итогах размещения такого решения.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До момента заключения соглашения о ГЧП сведения о решении о реализации проекта, принятом на основании предложения о реализации проекта, подготовленного инициатором проекта, а также об итогах размещения такого решения на официальном сайте для размещения информации о проведении торгов ежегодно актуализируются по состоянию на 1 января и 1 июля текущего года соответственно до 15 февраля и 15 августа текущего года.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26.5. В течение 10 рабочих дней со дня размещения сообщения о проведении конкурса на право заключения соглашения о ГЧП (далее - конкурс) и конкурсной документации на официальном сайте для размещения информации о проведении торгов,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26.6. В течение 10 рабочих дней со дня заключения соглашения о ГЧП в информационную систему вносятся сведения об условиях соглашения о ГЧП, включая сведения об осуществляемых в рамках соглашения о ГЧП инвестициях, сроках создания и (или) реконструкции объекта(</w:t>
      </w:r>
      <w:proofErr w:type="spellStart"/>
      <w:r>
        <w:t>ов</w:t>
      </w:r>
      <w:proofErr w:type="spellEnd"/>
      <w:r>
        <w:t>) соглашения о ГЧП, способах обеспечения частным партнером обязательств по соглашению о ГЧП.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26.7. В течение 10 рабочих дней со дня изменения соглашения о ГЧП в информационной системе актуализируются сведения об условиях соглашения о ГЧП, в том числе о расходных обязательствах публичного партнера, возникающих на основании соглашения о ГЧП, не зависящих от наступления каких-либо условий, предусмотренных соглашением о ГЧП (далее - безусловные обязательства) и обязательствах публичного партнера, возникающих при исполнении соглашения о ГЧП в связи с наступлением определенных условий, предусмотренных соглашением о ГЧП, а также в случае досрочного их расторжения (далее - условные обязательства), которые были скорректированы в результате такого изменения.</w:t>
      </w:r>
    </w:p>
    <w:p w:rsidR="0033022B" w:rsidRDefault="0033022B">
      <w:pPr>
        <w:pStyle w:val="ConsPlusNormal"/>
        <w:jc w:val="both"/>
      </w:pPr>
      <w:r>
        <w:t xml:space="preserve">(п. 26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27. Ежегодно до 15 февраля и 15 августа в течение всего периода с даты принятия решения о реализации проекта до даты прекращения соглашения о ГЧП либо до даты отмены решения о реализации проекта в информационной системе актуализируются сведения о проекте соглашения о ГЧП и (или) заключенном соглашении о ГЧП по состоянию на 1 января и 1 июля текущего года соответственно, за исключением сведений о прогнозных и фактических значениях финансово-экономических показателей реализации соглашения о ГЧП и сведений о фактически исполненных обязательствах частного партнера по ним.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Информация об иных юридически значимых действиях, связанных с соглашением о ГЧП (внесение в них изменений и прекращение указанных соглашений, ввод объекта соглашения о ГЧП в эксплуатацию), размещается в информационной системе в течение 10 рабочих дней со дня совершения таких действий.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Частным партнером ежегодно на основании запроса публичного партнера представляется публичному партнеру информация о фактически исполненных обязательствах частного партнера по соглашению о ГЧП по состоянию на 1 января текущего года.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Публичным партнером ежегодно до 31 мая в информационной системе размещаются сведения, представленные частным партнером, о фактически исполненных им обязательствах по соглашению о ГЧП по состоянию на 1 января текущего года.</w:t>
      </w:r>
    </w:p>
    <w:p w:rsidR="0033022B" w:rsidRDefault="0033022B">
      <w:pPr>
        <w:pStyle w:val="ConsPlusNormal"/>
        <w:jc w:val="both"/>
      </w:pPr>
      <w:r>
        <w:t xml:space="preserve">(п. 27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28. В течение 30 календарных дней со дня заключения соглашения о ГЧП в информационную систему вносятся сведения о предусмотренных в соглашении о ГЧП безусловных и условных обязательствах с указанием отдельных положений, предусматривающих такие условные и безусловные обязательства.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В случае если в соглашении о ГЧП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 до 15 февраля с приложением соответствующих расчетов.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В случае если после прекращения соглашения о ГЧП условные и безусловные обязательства перед частным партнером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28.1. Внесение в информационную систему соответствующих сведений о соглашении о ГЧП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 (далее - обосновывающие документы), по </w:t>
      </w:r>
      <w:hyperlink w:anchor="P163">
        <w:r>
          <w:rPr>
            <w:color w:val="0000FF"/>
          </w:rPr>
          <w:t>перечню</w:t>
        </w:r>
      </w:hyperlink>
      <w:r>
        <w:t xml:space="preserve"> согласно приложению N 1 к настоящему Порядку. При этом внесенные в информационную систему сведения должны в полной мере соответствовать информации, представленной в обосновывающих документах, и быть подписаны электронной подписью в соответствии со </w:t>
      </w:r>
      <w:hyperlink r:id="rId47">
        <w:r>
          <w:rPr>
            <w:color w:val="0000FF"/>
          </w:rPr>
          <w:t>статьей 5</w:t>
        </w:r>
      </w:hyperlink>
      <w:r>
        <w:t xml:space="preserve"> Федерального закона от 06.04.2011 N 63-ФЗ "Об электронной подписи".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28.2. Публичными партнерами ежегодно в срок до 10 февраля и до 10 августа представляются в уполномоченный орган сведения о контактных данных лиц, ответственных за внесение в информационную систему </w:t>
      </w:r>
      <w:hyperlink w:anchor="P212">
        <w:r>
          <w:rPr>
            <w:color w:val="0000FF"/>
          </w:rPr>
          <w:t>сведений</w:t>
        </w:r>
      </w:hyperlink>
      <w:r>
        <w:t xml:space="preserve"> о соглашении о ГЧП, по форме согласно приложению N 2 к настоящему Порядку.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28.3. Уполномоченный орган ежегодно до 15 февраля года, следующего за отчетным годом, формирует и размещает на своем официальном сайте в информационно-телекоммуникационной сети "Интернет" </w:t>
      </w:r>
      <w:hyperlink w:anchor="P268">
        <w:r>
          <w:rPr>
            <w:color w:val="0000FF"/>
          </w:rPr>
          <w:t>результаты</w:t>
        </w:r>
      </w:hyperlink>
      <w:r>
        <w:t xml:space="preserve"> мониторинга реализации соглашений, указанных в </w:t>
      </w:r>
      <w:hyperlink r:id="rId48">
        <w:r>
          <w:rPr>
            <w:color w:val="0000FF"/>
          </w:rPr>
          <w:t>абзацах втором</w:t>
        </w:r>
      </w:hyperlink>
      <w:r>
        <w:t xml:space="preserve"> и </w:t>
      </w:r>
      <w:hyperlink r:id="rId49">
        <w:r>
          <w:rPr>
            <w:color w:val="0000FF"/>
          </w:rPr>
          <w:t>третьем пункта 2</w:t>
        </w:r>
      </w:hyperlink>
      <w:r>
        <w:t xml:space="preserve"> Порядка мониторинга реализации соглашений о государственно-частном партнерстве, соглашений о муниципально-частном партнерстве, утвержденного приказом Министерства экономического развития Российской Федерации от 02.02.2021 N 40 "Об утверждении Порядка мониторинга реализации соглашений о государственно-частном партнерстве, соглашений о муниципально-частном партнерстве", за отчетный год по форме согласно приложению N 3 к настоящему Порядку.</w:t>
      </w:r>
    </w:p>
    <w:p w:rsidR="0033022B" w:rsidRDefault="0033022B">
      <w:pPr>
        <w:pStyle w:val="ConsPlusNormal"/>
        <w:jc w:val="both"/>
      </w:pPr>
      <w:r>
        <w:t xml:space="preserve">(п. 28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29. Исключен.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30.06.2022 N 433.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30. На основании информации, полученной в соответствии с </w:t>
      </w:r>
      <w:hyperlink w:anchor="P112">
        <w:r>
          <w:rPr>
            <w:color w:val="0000FF"/>
          </w:rPr>
          <w:t>пунктами 26</w:t>
        </w:r>
      </w:hyperlink>
      <w:r>
        <w:t xml:space="preserve"> - </w:t>
      </w:r>
      <w:hyperlink w:anchor="P131">
        <w:r>
          <w:rPr>
            <w:color w:val="0000FF"/>
          </w:rPr>
          <w:t>28</w:t>
        </w:r>
      </w:hyperlink>
      <w:r>
        <w:t xml:space="preserve"> настоящего Порядка, уполномоченный орган осуществляет формирование и ведение </w:t>
      </w:r>
      <w:hyperlink w:anchor="P345">
        <w:r>
          <w:rPr>
            <w:color w:val="0000FF"/>
          </w:rPr>
          <w:t>реестра</w:t>
        </w:r>
      </w:hyperlink>
      <w:r>
        <w:t xml:space="preserve"> соглашений о ГЧП по форме согласно приложению N 4 к настоящему Порядку в электронном виде и на бумажных носителях.</w:t>
      </w:r>
    </w:p>
    <w:p w:rsidR="0033022B" w:rsidRDefault="0033022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30.06.2022 N 433)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31. Реестр соглашений о ГЧП размещается на официальном сайте уполномоченного органа в информационно-телекоммуникационной сети "Интернет" и обновляется в течение 5 дней со дня внесения соответствующих изменений.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right"/>
        <w:outlineLvl w:val="1"/>
      </w:pPr>
      <w:r>
        <w:t>Приложение N 1</w:t>
      </w:r>
    </w:p>
    <w:p w:rsidR="0033022B" w:rsidRDefault="0033022B">
      <w:pPr>
        <w:pStyle w:val="ConsPlusNormal"/>
        <w:jc w:val="right"/>
      </w:pPr>
      <w:r>
        <w:t>к Порядку взаимодействия</w:t>
      </w:r>
    </w:p>
    <w:p w:rsidR="0033022B" w:rsidRDefault="0033022B">
      <w:pPr>
        <w:pStyle w:val="ConsPlusNormal"/>
        <w:jc w:val="right"/>
      </w:pPr>
      <w:r>
        <w:t>исполнительных органов</w:t>
      </w:r>
    </w:p>
    <w:p w:rsidR="0033022B" w:rsidRDefault="0033022B">
      <w:pPr>
        <w:pStyle w:val="ConsPlusNormal"/>
        <w:jc w:val="right"/>
      </w:pPr>
      <w:r>
        <w:t>государственной власти</w:t>
      </w:r>
    </w:p>
    <w:p w:rsidR="0033022B" w:rsidRDefault="0033022B">
      <w:pPr>
        <w:pStyle w:val="ConsPlusNormal"/>
        <w:jc w:val="right"/>
      </w:pPr>
      <w:r>
        <w:t>Кемеровской области - Кузбасса</w:t>
      </w:r>
    </w:p>
    <w:p w:rsidR="0033022B" w:rsidRDefault="0033022B">
      <w:pPr>
        <w:pStyle w:val="ConsPlusNormal"/>
        <w:jc w:val="right"/>
      </w:pPr>
      <w:r>
        <w:t>на этапе разработки и рассмотрения</w:t>
      </w:r>
    </w:p>
    <w:p w:rsidR="0033022B" w:rsidRDefault="0033022B">
      <w:pPr>
        <w:pStyle w:val="ConsPlusNormal"/>
        <w:jc w:val="right"/>
      </w:pPr>
      <w:r>
        <w:t>предложения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принятия решения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заключения соглашения</w:t>
      </w:r>
    </w:p>
    <w:p w:rsidR="0033022B" w:rsidRDefault="0033022B">
      <w:pPr>
        <w:pStyle w:val="ConsPlusNormal"/>
        <w:jc w:val="right"/>
      </w:pPr>
      <w:r>
        <w:t>о государственно-частном партнерстве,</w:t>
      </w:r>
    </w:p>
    <w:p w:rsidR="0033022B" w:rsidRDefault="0033022B">
      <w:pPr>
        <w:pStyle w:val="ConsPlusNormal"/>
        <w:jc w:val="right"/>
      </w:pPr>
      <w:r>
        <w:t>мониторинга исполнения соглашений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Title"/>
        <w:jc w:val="center"/>
      </w:pPr>
      <w:bookmarkStart w:id="6" w:name="P163"/>
      <w:bookmarkEnd w:id="6"/>
      <w:r>
        <w:t>ПЕРЕЧЕНЬ</w:t>
      </w:r>
    </w:p>
    <w:p w:rsidR="0033022B" w:rsidRDefault="0033022B">
      <w:pPr>
        <w:pStyle w:val="ConsPlusTitle"/>
        <w:jc w:val="center"/>
      </w:pPr>
      <w:r>
        <w:t>ОБОСНОВЫВАЮЩИХ ДОКУМЕНТОВ, ПОДТВЕРЖДАЮЩИХ ПОЛНОТУ</w:t>
      </w:r>
    </w:p>
    <w:p w:rsidR="0033022B" w:rsidRDefault="0033022B">
      <w:pPr>
        <w:pStyle w:val="ConsPlusTitle"/>
        <w:jc w:val="center"/>
      </w:pPr>
      <w:r>
        <w:t>И ДОСТОВЕРНОСТЬ ВНЕСЕННЫХ В ГОСУДАРСТВЕННУЮ</w:t>
      </w:r>
    </w:p>
    <w:p w:rsidR="0033022B" w:rsidRDefault="0033022B">
      <w:pPr>
        <w:pStyle w:val="ConsPlusTitle"/>
        <w:jc w:val="center"/>
      </w:pPr>
      <w:r>
        <w:t>АВТОМАТИЗИРОВАННУЮ СИСТЕМУ "УПРАВЛЕНИЕ" СВЕДЕНИЙ</w:t>
      </w:r>
    </w:p>
    <w:p w:rsidR="0033022B" w:rsidRDefault="0033022B">
      <w:pPr>
        <w:pStyle w:val="ConsPlusTitle"/>
        <w:jc w:val="center"/>
      </w:pPr>
      <w:r>
        <w:t>О СОГЛАШЕНИЯХ О ГОСУДАРСТВЕННО-ЧАСТНОМ ПАРТНЕРСТВЕ</w:t>
      </w:r>
    </w:p>
    <w:p w:rsidR="0033022B" w:rsidRDefault="00330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0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от 30.06.2022 N 433)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ind w:firstLine="540"/>
        <w:jc w:val="both"/>
      </w:pPr>
      <w:r>
        <w:t>1. Предложение о реализации проекта.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2. Решение о направлении предложения о реализации проекта на рассмотрение в орган, уполномоченный на рассмотрение предложения.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3. Заключение об эффективности проекта и его сравнительном преимуществе, заключение о неэффективности проекта и (или) об отсутствии его сравнительного преимущества.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4. Решение о реализации проекта.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5. Конкурсная документация.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6. Протокол о результатах проведения конкурса на право заключения соглашения о государственно-частном партнерстве (далее - соглашение).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7. Решение о признании конкурса на право заключения соглашения несостоявшимся.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8. Проект соглашения (со всеми приложениями).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9. Соглашение (со всеми приложениями).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10. Финансовая модель и (или) бизнес-план реализации соглашения.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11. Подписанные частным партнером или уполномоченным им лицом письма, содержащие информацию о фактически исполненных обязательствах частного партнера по соглашению.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12. Расчет предусмотренных соглашением прогнозного размера безусловных обязательств, максимального размера условных обязательств, в случае если в соглашении установлены формулы расчета и (или) порядок индексации безусловных обязательств, максимального размера условных обязательств.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 xml:space="preserve">13. Инвестиционная программа, утвержденная исполнительным органом государственной власти Кемеровской области - Кузбасса в случаях, предусмотренных </w:t>
      </w:r>
      <w:hyperlink r:id="rId54">
        <w:r>
          <w:rPr>
            <w:color w:val="0000FF"/>
          </w:rPr>
          <w:t>частью 6 статьи 12</w:t>
        </w:r>
      </w:hyperlink>
      <w:r>
        <w:t xml:space="preserve"> Федерального закона N 224-ФЗ.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14. Акты ввода объектов соглашений в эксплуатацию.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15.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16. Решение о прекращении соглашения.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17. Решение о внесении изменений в условия соглашения.</w:t>
      </w:r>
    </w:p>
    <w:p w:rsidR="0033022B" w:rsidRDefault="0033022B">
      <w:pPr>
        <w:pStyle w:val="ConsPlusNormal"/>
        <w:spacing w:before="220"/>
        <w:ind w:firstLine="540"/>
        <w:jc w:val="both"/>
      </w:pPr>
      <w:r>
        <w:t>18. Решения исполнительного органа государственной власти Кемеровской области - Кузбасса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right"/>
        <w:outlineLvl w:val="1"/>
      </w:pPr>
      <w:r>
        <w:t>Приложение N 2</w:t>
      </w:r>
    </w:p>
    <w:p w:rsidR="0033022B" w:rsidRDefault="0033022B">
      <w:pPr>
        <w:pStyle w:val="ConsPlusNormal"/>
        <w:jc w:val="right"/>
      </w:pPr>
      <w:r>
        <w:t>к Порядку взаимодействия</w:t>
      </w:r>
    </w:p>
    <w:p w:rsidR="0033022B" w:rsidRDefault="0033022B">
      <w:pPr>
        <w:pStyle w:val="ConsPlusNormal"/>
        <w:jc w:val="right"/>
      </w:pPr>
      <w:r>
        <w:t>исполнительных органов</w:t>
      </w:r>
    </w:p>
    <w:p w:rsidR="0033022B" w:rsidRDefault="0033022B">
      <w:pPr>
        <w:pStyle w:val="ConsPlusNormal"/>
        <w:jc w:val="right"/>
      </w:pPr>
      <w:r>
        <w:t>государственной власти</w:t>
      </w:r>
    </w:p>
    <w:p w:rsidR="0033022B" w:rsidRDefault="0033022B">
      <w:pPr>
        <w:pStyle w:val="ConsPlusNormal"/>
        <w:jc w:val="right"/>
      </w:pPr>
      <w:r>
        <w:t>Кемеровской области - Кузбасса</w:t>
      </w:r>
    </w:p>
    <w:p w:rsidR="0033022B" w:rsidRDefault="0033022B">
      <w:pPr>
        <w:pStyle w:val="ConsPlusNormal"/>
        <w:jc w:val="right"/>
      </w:pPr>
      <w:r>
        <w:t>на этапе разработки и рассмотрения</w:t>
      </w:r>
    </w:p>
    <w:p w:rsidR="0033022B" w:rsidRDefault="0033022B">
      <w:pPr>
        <w:pStyle w:val="ConsPlusNormal"/>
        <w:jc w:val="right"/>
      </w:pPr>
      <w:r>
        <w:t>предложения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принятия решения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заключения соглашения</w:t>
      </w:r>
    </w:p>
    <w:p w:rsidR="0033022B" w:rsidRDefault="0033022B">
      <w:pPr>
        <w:pStyle w:val="ConsPlusNormal"/>
        <w:jc w:val="right"/>
      </w:pPr>
      <w:r>
        <w:t>о государственно-частном партнерстве,</w:t>
      </w:r>
    </w:p>
    <w:p w:rsidR="0033022B" w:rsidRDefault="0033022B">
      <w:pPr>
        <w:pStyle w:val="ConsPlusNormal"/>
        <w:jc w:val="right"/>
      </w:pPr>
      <w:r>
        <w:t>мониторинга исполнения соглашений</w:t>
      </w:r>
    </w:p>
    <w:p w:rsidR="0033022B" w:rsidRDefault="00330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0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от 30.06.2022 N 433)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center"/>
      </w:pPr>
      <w:bookmarkStart w:id="7" w:name="P212"/>
      <w:bookmarkEnd w:id="7"/>
      <w:r>
        <w:t>СВЕДЕНИЯ</w:t>
      </w:r>
    </w:p>
    <w:p w:rsidR="0033022B" w:rsidRDefault="0033022B">
      <w:pPr>
        <w:pStyle w:val="ConsPlusNormal"/>
        <w:jc w:val="center"/>
      </w:pPr>
      <w:r>
        <w:t>о контактных данных лиц, ответственных за внесение сведений</w:t>
      </w:r>
    </w:p>
    <w:p w:rsidR="0033022B" w:rsidRDefault="0033022B">
      <w:pPr>
        <w:pStyle w:val="ConsPlusNormal"/>
        <w:jc w:val="center"/>
      </w:pPr>
      <w:r>
        <w:t>о соглашениях о государственно-частном партнерстве</w:t>
      </w:r>
    </w:p>
    <w:p w:rsidR="0033022B" w:rsidRDefault="0033022B">
      <w:pPr>
        <w:pStyle w:val="ConsPlusNormal"/>
        <w:jc w:val="center"/>
      </w:pPr>
      <w:r>
        <w:t>в государственную автоматизированную</w:t>
      </w:r>
    </w:p>
    <w:p w:rsidR="0033022B" w:rsidRDefault="0033022B">
      <w:pPr>
        <w:pStyle w:val="ConsPlusNormal"/>
        <w:jc w:val="center"/>
      </w:pPr>
      <w:r>
        <w:t>информационную систему "Управление"</w:t>
      </w:r>
    </w:p>
    <w:p w:rsidR="0033022B" w:rsidRDefault="00330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74"/>
        <w:gridCol w:w="1474"/>
        <w:gridCol w:w="1418"/>
        <w:gridCol w:w="1417"/>
        <w:gridCol w:w="1474"/>
        <w:gridCol w:w="1276"/>
      </w:tblGrid>
      <w:tr w:rsidR="0033022B">
        <w:tc>
          <w:tcPr>
            <w:tcW w:w="488" w:type="dxa"/>
          </w:tcPr>
          <w:p w:rsidR="0033022B" w:rsidRDefault="003302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  <w:jc w:val="center"/>
            </w:pPr>
            <w:r>
              <w:t>Наименование соглашения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  <w:jc w:val="center"/>
            </w:pPr>
            <w:r>
              <w:t>Наименование публичного партнера</w:t>
            </w:r>
          </w:p>
        </w:tc>
        <w:tc>
          <w:tcPr>
            <w:tcW w:w="1418" w:type="dxa"/>
          </w:tcPr>
          <w:p w:rsidR="0033022B" w:rsidRDefault="0033022B">
            <w:pPr>
              <w:pStyle w:val="ConsPlusNormal"/>
              <w:jc w:val="center"/>
            </w:pPr>
            <w:r>
              <w:t>Фамилия, имя и отчество (при наличии)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276" w:type="dxa"/>
          </w:tcPr>
          <w:p w:rsidR="0033022B" w:rsidRDefault="0033022B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33022B">
        <w:tc>
          <w:tcPr>
            <w:tcW w:w="488" w:type="dxa"/>
          </w:tcPr>
          <w:p w:rsidR="0033022B" w:rsidRDefault="003302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18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276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488" w:type="dxa"/>
          </w:tcPr>
          <w:p w:rsidR="0033022B" w:rsidRDefault="003302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18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276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488" w:type="dxa"/>
          </w:tcPr>
          <w:p w:rsidR="0033022B" w:rsidRDefault="003302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18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276" w:type="dxa"/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right"/>
        <w:outlineLvl w:val="1"/>
      </w:pPr>
      <w:r>
        <w:t>Приложение N 3</w:t>
      </w:r>
    </w:p>
    <w:p w:rsidR="0033022B" w:rsidRDefault="0033022B">
      <w:pPr>
        <w:pStyle w:val="ConsPlusNormal"/>
        <w:jc w:val="right"/>
      </w:pPr>
      <w:r>
        <w:t>к Порядку взаимодействия</w:t>
      </w:r>
    </w:p>
    <w:p w:rsidR="0033022B" w:rsidRDefault="0033022B">
      <w:pPr>
        <w:pStyle w:val="ConsPlusNormal"/>
        <w:jc w:val="right"/>
      </w:pPr>
      <w:r>
        <w:t>исполнительных органов</w:t>
      </w:r>
    </w:p>
    <w:p w:rsidR="0033022B" w:rsidRDefault="0033022B">
      <w:pPr>
        <w:pStyle w:val="ConsPlusNormal"/>
        <w:jc w:val="right"/>
      </w:pPr>
      <w:r>
        <w:t>государственной власти</w:t>
      </w:r>
    </w:p>
    <w:p w:rsidR="0033022B" w:rsidRDefault="0033022B">
      <w:pPr>
        <w:pStyle w:val="ConsPlusNormal"/>
        <w:jc w:val="right"/>
      </w:pPr>
      <w:r>
        <w:t>Кемеровской области - Кузбасса</w:t>
      </w:r>
    </w:p>
    <w:p w:rsidR="0033022B" w:rsidRDefault="0033022B">
      <w:pPr>
        <w:pStyle w:val="ConsPlusNormal"/>
        <w:jc w:val="right"/>
      </w:pPr>
      <w:r>
        <w:t>на этапе разработки и рассмотрения</w:t>
      </w:r>
    </w:p>
    <w:p w:rsidR="0033022B" w:rsidRDefault="0033022B">
      <w:pPr>
        <w:pStyle w:val="ConsPlusNormal"/>
        <w:jc w:val="right"/>
      </w:pPr>
      <w:r>
        <w:t>предложения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принятия решения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заключения соглашения</w:t>
      </w:r>
    </w:p>
    <w:p w:rsidR="0033022B" w:rsidRDefault="0033022B">
      <w:pPr>
        <w:pStyle w:val="ConsPlusNormal"/>
        <w:jc w:val="right"/>
      </w:pPr>
      <w:r>
        <w:t>о государственно-частном партнерстве,</w:t>
      </w:r>
    </w:p>
    <w:p w:rsidR="0033022B" w:rsidRDefault="0033022B">
      <w:pPr>
        <w:pStyle w:val="ConsPlusNormal"/>
        <w:jc w:val="right"/>
      </w:pPr>
      <w:r>
        <w:t>мониторинга исполнения соглашений</w:t>
      </w:r>
    </w:p>
    <w:p w:rsidR="0033022B" w:rsidRDefault="00330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0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от 30.06.2022 N 433)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center"/>
      </w:pPr>
      <w:bookmarkStart w:id="8" w:name="P268"/>
      <w:bookmarkEnd w:id="8"/>
      <w:r>
        <w:t>Результаты мониторинга реализации соглашений</w:t>
      </w:r>
    </w:p>
    <w:p w:rsidR="0033022B" w:rsidRDefault="0033022B">
      <w:pPr>
        <w:pStyle w:val="ConsPlusNormal"/>
        <w:jc w:val="center"/>
      </w:pPr>
      <w:r>
        <w:t>о государственно-частном партнерстве</w:t>
      </w:r>
    </w:p>
    <w:p w:rsidR="0033022B" w:rsidRDefault="0033022B">
      <w:pPr>
        <w:pStyle w:val="ConsPlusNormal"/>
        <w:jc w:val="center"/>
      </w:pPr>
      <w:r>
        <w:t>за 20__ год</w:t>
      </w:r>
    </w:p>
    <w:p w:rsidR="0033022B" w:rsidRDefault="00330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87"/>
        <w:gridCol w:w="1417"/>
      </w:tblGrid>
      <w:tr w:rsidR="0033022B">
        <w:tc>
          <w:tcPr>
            <w:tcW w:w="566" w:type="dxa"/>
          </w:tcPr>
          <w:p w:rsidR="0033022B" w:rsidRDefault="003302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33022B">
        <w:tc>
          <w:tcPr>
            <w:tcW w:w="566" w:type="dxa"/>
          </w:tcPr>
          <w:p w:rsidR="0033022B" w:rsidRDefault="003302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  <w:jc w:val="center"/>
            </w:pPr>
            <w:r>
              <w:t>3</w:t>
            </w: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принятых в отчетном году решений о реализации проекта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  <w:vAlign w:val="center"/>
          </w:tcPr>
          <w:p w:rsidR="0033022B" w:rsidRDefault="0033022B">
            <w:pPr>
              <w:pStyle w:val="ConsPlusNormal"/>
            </w:pPr>
            <w: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заключенных в отчетном году соглашений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Количество соглашений,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  <w:tr w:rsidR="0033022B">
        <w:tc>
          <w:tcPr>
            <w:tcW w:w="566" w:type="dxa"/>
            <w:vAlign w:val="center"/>
          </w:tcPr>
          <w:p w:rsidR="0033022B" w:rsidRDefault="003302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7" w:type="dxa"/>
          </w:tcPr>
          <w:p w:rsidR="0033022B" w:rsidRDefault="0033022B">
            <w:pPr>
              <w:pStyle w:val="ConsPlusNormal"/>
            </w:pPr>
            <w: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17" w:type="dxa"/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right"/>
        <w:outlineLvl w:val="1"/>
      </w:pPr>
      <w:r>
        <w:t>Приложение N 4</w:t>
      </w:r>
    </w:p>
    <w:p w:rsidR="0033022B" w:rsidRDefault="0033022B">
      <w:pPr>
        <w:pStyle w:val="ConsPlusNormal"/>
        <w:jc w:val="right"/>
      </w:pPr>
      <w:r>
        <w:t>к Порядку взаимодействия</w:t>
      </w:r>
    </w:p>
    <w:p w:rsidR="0033022B" w:rsidRDefault="0033022B">
      <w:pPr>
        <w:pStyle w:val="ConsPlusNormal"/>
        <w:jc w:val="right"/>
      </w:pPr>
      <w:r>
        <w:t>исполнительных органов</w:t>
      </w:r>
    </w:p>
    <w:p w:rsidR="0033022B" w:rsidRDefault="0033022B">
      <w:pPr>
        <w:pStyle w:val="ConsPlusNormal"/>
        <w:jc w:val="right"/>
      </w:pPr>
      <w:r>
        <w:t>государственной власти</w:t>
      </w:r>
    </w:p>
    <w:p w:rsidR="0033022B" w:rsidRDefault="0033022B">
      <w:pPr>
        <w:pStyle w:val="ConsPlusNormal"/>
        <w:jc w:val="right"/>
      </w:pPr>
      <w:r>
        <w:t>Кемеровской области - Кузбасса</w:t>
      </w:r>
    </w:p>
    <w:p w:rsidR="0033022B" w:rsidRDefault="0033022B">
      <w:pPr>
        <w:pStyle w:val="ConsPlusNormal"/>
        <w:jc w:val="right"/>
      </w:pPr>
      <w:r>
        <w:t>на этапе разработки и рассмотрения</w:t>
      </w:r>
    </w:p>
    <w:p w:rsidR="0033022B" w:rsidRDefault="0033022B">
      <w:pPr>
        <w:pStyle w:val="ConsPlusNormal"/>
        <w:jc w:val="right"/>
      </w:pPr>
      <w:r>
        <w:t>предложения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принятия решения о реализации проекта</w:t>
      </w:r>
    </w:p>
    <w:p w:rsidR="0033022B" w:rsidRDefault="0033022B">
      <w:pPr>
        <w:pStyle w:val="ConsPlusNormal"/>
        <w:jc w:val="right"/>
      </w:pPr>
      <w:r>
        <w:t>государственно-частного партнерства,</w:t>
      </w:r>
    </w:p>
    <w:p w:rsidR="0033022B" w:rsidRDefault="0033022B">
      <w:pPr>
        <w:pStyle w:val="ConsPlusNormal"/>
        <w:jc w:val="right"/>
      </w:pPr>
      <w:r>
        <w:t>заключения соглашения</w:t>
      </w:r>
    </w:p>
    <w:p w:rsidR="0033022B" w:rsidRDefault="0033022B">
      <w:pPr>
        <w:pStyle w:val="ConsPlusNormal"/>
        <w:jc w:val="right"/>
      </w:pPr>
      <w:r>
        <w:t>о государственно-частном партнерстве,</w:t>
      </w:r>
    </w:p>
    <w:p w:rsidR="0033022B" w:rsidRDefault="0033022B">
      <w:pPr>
        <w:pStyle w:val="ConsPlusNormal"/>
        <w:jc w:val="right"/>
      </w:pPr>
      <w:r>
        <w:t>мониторинга исполнения соглашений</w:t>
      </w:r>
    </w:p>
    <w:p w:rsidR="0033022B" w:rsidRDefault="00330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0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33022B" w:rsidRDefault="0033022B">
            <w:pPr>
              <w:pStyle w:val="ConsPlusNormal"/>
              <w:jc w:val="center"/>
            </w:pPr>
            <w:r>
              <w:rPr>
                <w:color w:val="392C69"/>
              </w:rPr>
              <w:t>от 30.06.2022 N 433)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center"/>
      </w:pPr>
      <w:bookmarkStart w:id="9" w:name="P345"/>
      <w:bookmarkEnd w:id="9"/>
      <w:r>
        <w:t>Реестр</w:t>
      </w:r>
    </w:p>
    <w:p w:rsidR="0033022B" w:rsidRDefault="0033022B">
      <w:pPr>
        <w:pStyle w:val="ConsPlusNormal"/>
        <w:jc w:val="center"/>
      </w:pPr>
      <w:r>
        <w:t>соглашений о государственно-частном партнерстве</w:t>
      </w:r>
    </w:p>
    <w:p w:rsidR="0033022B" w:rsidRDefault="00330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2154"/>
        <w:gridCol w:w="1474"/>
        <w:gridCol w:w="1644"/>
        <w:gridCol w:w="1701"/>
      </w:tblGrid>
      <w:tr w:rsidR="0033022B">
        <w:tc>
          <w:tcPr>
            <w:tcW w:w="510" w:type="dxa"/>
          </w:tcPr>
          <w:p w:rsidR="0033022B" w:rsidRDefault="003302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7" w:type="dxa"/>
          </w:tcPr>
          <w:p w:rsidR="0033022B" w:rsidRDefault="0033022B">
            <w:pPr>
              <w:pStyle w:val="ConsPlusNormal"/>
              <w:jc w:val="center"/>
            </w:pPr>
            <w:r>
              <w:t>Сведения о сторонах соглашения</w:t>
            </w:r>
          </w:p>
        </w:tc>
        <w:tc>
          <w:tcPr>
            <w:tcW w:w="2154" w:type="dxa"/>
          </w:tcPr>
          <w:p w:rsidR="0033022B" w:rsidRDefault="0033022B">
            <w:pPr>
              <w:pStyle w:val="ConsPlusNormal"/>
              <w:jc w:val="center"/>
            </w:pPr>
            <w:r>
              <w:t>Регистрационный номер, дата заключения и срок действия соглашения</w:t>
            </w:r>
          </w:p>
        </w:tc>
        <w:tc>
          <w:tcPr>
            <w:tcW w:w="1474" w:type="dxa"/>
          </w:tcPr>
          <w:p w:rsidR="0033022B" w:rsidRDefault="0033022B">
            <w:pPr>
              <w:pStyle w:val="ConsPlusNormal"/>
              <w:jc w:val="center"/>
            </w:pPr>
            <w:r>
              <w:t>Состав и описание объекта соглашения</w:t>
            </w:r>
          </w:p>
        </w:tc>
        <w:tc>
          <w:tcPr>
            <w:tcW w:w="1644" w:type="dxa"/>
          </w:tcPr>
          <w:p w:rsidR="0033022B" w:rsidRDefault="0033022B">
            <w:pPr>
              <w:pStyle w:val="ConsPlusNormal"/>
              <w:jc w:val="center"/>
            </w:pPr>
            <w:r>
              <w:t>Сведения о форме и условиях участия Кемеровской области - Кузбасса в соглашении</w:t>
            </w:r>
          </w:p>
        </w:tc>
        <w:tc>
          <w:tcPr>
            <w:tcW w:w="1701" w:type="dxa"/>
          </w:tcPr>
          <w:p w:rsidR="0033022B" w:rsidRDefault="0033022B">
            <w:pPr>
              <w:pStyle w:val="ConsPlusNormal"/>
              <w:jc w:val="center"/>
            </w:pPr>
            <w:r>
              <w:t>Реквизиты решения о внесении изменений, расторжении и исполнении соглашения</w:t>
            </w:r>
          </w:p>
        </w:tc>
      </w:tr>
      <w:tr w:rsidR="0033022B">
        <w:tc>
          <w:tcPr>
            <w:tcW w:w="510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587" w:type="dxa"/>
          </w:tcPr>
          <w:p w:rsidR="0033022B" w:rsidRDefault="0033022B">
            <w:pPr>
              <w:pStyle w:val="ConsPlusNormal"/>
            </w:pPr>
          </w:p>
        </w:tc>
        <w:tc>
          <w:tcPr>
            <w:tcW w:w="215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47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644" w:type="dxa"/>
          </w:tcPr>
          <w:p w:rsidR="0033022B" w:rsidRDefault="0033022B">
            <w:pPr>
              <w:pStyle w:val="ConsPlusNormal"/>
            </w:pPr>
          </w:p>
        </w:tc>
        <w:tc>
          <w:tcPr>
            <w:tcW w:w="1701" w:type="dxa"/>
          </w:tcPr>
          <w:p w:rsidR="0033022B" w:rsidRDefault="0033022B">
            <w:pPr>
              <w:pStyle w:val="ConsPlusNormal"/>
            </w:pPr>
          </w:p>
        </w:tc>
      </w:tr>
    </w:tbl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jc w:val="both"/>
      </w:pPr>
    </w:p>
    <w:p w:rsidR="0033022B" w:rsidRDefault="003302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73D" w:rsidRDefault="00F0373D">
      <w:bookmarkStart w:id="10" w:name="_GoBack"/>
      <w:bookmarkEnd w:id="10"/>
    </w:p>
    <w:sectPr w:rsidR="00F0373D" w:rsidSect="00F9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B"/>
    <w:rsid w:val="0033022B"/>
    <w:rsid w:val="00F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4DCD-3969-43AD-B0F0-950B359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0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02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102111&amp;dst=100012" TargetMode="External"/><Relationship Id="rId18" Type="http://schemas.openxmlformats.org/officeDocument/2006/relationships/hyperlink" Target="https://login.consultant.ru/link/?req=doc&amp;base=LAW&amp;n=436371" TargetMode="External"/><Relationship Id="rId26" Type="http://schemas.openxmlformats.org/officeDocument/2006/relationships/hyperlink" Target="https://login.consultant.ru/link/?req=doc&amp;base=RLAW284&amp;n=127132&amp;dst=100016" TargetMode="External"/><Relationship Id="rId39" Type="http://schemas.openxmlformats.org/officeDocument/2006/relationships/hyperlink" Target="https://login.consultant.ru/link/?req=doc&amp;base=LAW&amp;n=436371&amp;dst=100532" TargetMode="External"/><Relationship Id="rId21" Type="http://schemas.openxmlformats.org/officeDocument/2006/relationships/hyperlink" Target="https://login.consultant.ru/link/?req=doc&amp;base=RLAW284&amp;n=127132&amp;dst=100011" TargetMode="External"/><Relationship Id="rId34" Type="http://schemas.openxmlformats.org/officeDocument/2006/relationships/hyperlink" Target="https://login.consultant.ru/link/?req=doc&amp;base=RLAW284&amp;n=102111&amp;dst=100018" TargetMode="External"/><Relationship Id="rId42" Type="http://schemas.openxmlformats.org/officeDocument/2006/relationships/hyperlink" Target="https://login.consultant.ru/link/?req=doc&amp;base=LAW&amp;n=432516&amp;dst=100009" TargetMode="External"/><Relationship Id="rId47" Type="http://schemas.openxmlformats.org/officeDocument/2006/relationships/hyperlink" Target="https://login.consultant.ru/link/?req=doc&amp;base=LAW&amp;n=435887&amp;dst=100033" TargetMode="External"/><Relationship Id="rId50" Type="http://schemas.openxmlformats.org/officeDocument/2006/relationships/hyperlink" Target="https://login.consultant.ru/link/?req=doc&amp;base=RLAW284&amp;n=127132&amp;dst=100043" TargetMode="External"/><Relationship Id="rId55" Type="http://schemas.openxmlformats.org/officeDocument/2006/relationships/hyperlink" Target="https://login.consultant.ru/link/?req=doc&amp;base=RLAW284&amp;n=127132&amp;dst=100080" TargetMode="External"/><Relationship Id="rId7" Type="http://schemas.openxmlformats.org/officeDocument/2006/relationships/hyperlink" Target="https://login.consultant.ru/link/?req=doc&amp;base=LAW&amp;n=436371&amp;dst=1" TargetMode="External"/><Relationship Id="rId12" Type="http://schemas.openxmlformats.org/officeDocument/2006/relationships/hyperlink" Target="https://login.consultant.ru/link/?req=doc&amp;base=RLAW284&amp;n=127132&amp;dst=100006" TargetMode="External"/><Relationship Id="rId17" Type="http://schemas.openxmlformats.org/officeDocument/2006/relationships/hyperlink" Target="https://login.consultant.ru/link/?req=doc&amp;base=RLAW284&amp;n=127132&amp;dst=100009" TargetMode="External"/><Relationship Id="rId25" Type="http://schemas.openxmlformats.org/officeDocument/2006/relationships/hyperlink" Target="https://login.consultant.ru/link/?req=doc&amp;base=RLAW284&amp;n=127132&amp;dst=100013" TargetMode="External"/><Relationship Id="rId33" Type="http://schemas.openxmlformats.org/officeDocument/2006/relationships/hyperlink" Target="https://login.consultant.ru/link/?req=doc&amp;base=RLAW284&amp;n=127132&amp;dst=100021" TargetMode="External"/><Relationship Id="rId38" Type="http://schemas.openxmlformats.org/officeDocument/2006/relationships/hyperlink" Target="https://login.consultant.ru/link/?req=doc&amp;base=LAW&amp;n=436371&amp;dst=100173" TargetMode="External"/><Relationship Id="rId46" Type="http://schemas.openxmlformats.org/officeDocument/2006/relationships/hyperlink" Target="https://login.consultant.ru/link/?req=doc&amp;base=RLAW284&amp;n=127132&amp;dst=100039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115448" TargetMode="External"/><Relationship Id="rId20" Type="http://schemas.openxmlformats.org/officeDocument/2006/relationships/hyperlink" Target="https://login.consultant.ru/link/?req=doc&amp;base=RLAW284&amp;n=127132&amp;dst=100010" TargetMode="External"/><Relationship Id="rId29" Type="http://schemas.openxmlformats.org/officeDocument/2006/relationships/hyperlink" Target="https://login.consultant.ru/link/?req=doc&amp;base=RLAW284&amp;n=102111&amp;dst=100017" TargetMode="External"/><Relationship Id="rId41" Type="http://schemas.openxmlformats.org/officeDocument/2006/relationships/hyperlink" Target="https://login.consultant.ru/link/?req=doc&amp;base=LAW&amp;n=436371" TargetMode="External"/><Relationship Id="rId54" Type="http://schemas.openxmlformats.org/officeDocument/2006/relationships/hyperlink" Target="https://login.consultant.ru/link/?req=doc&amp;base=LAW&amp;n=436371&amp;dst=100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27132&amp;dst=100005" TargetMode="External"/><Relationship Id="rId11" Type="http://schemas.openxmlformats.org/officeDocument/2006/relationships/hyperlink" Target="https://login.consultant.ru/link/?req=doc&amp;base=RLAW284&amp;n=102111&amp;dst=100009" TargetMode="External"/><Relationship Id="rId24" Type="http://schemas.openxmlformats.org/officeDocument/2006/relationships/hyperlink" Target="https://login.consultant.ru/link/?req=doc&amp;base=LAW&amp;n=436371&amp;dst=100119" TargetMode="External"/><Relationship Id="rId32" Type="http://schemas.openxmlformats.org/officeDocument/2006/relationships/hyperlink" Target="https://login.consultant.ru/link/?req=doc&amp;base=RLAW284&amp;n=127132&amp;dst=100019" TargetMode="External"/><Relationship Id="rId37" Type="http://schemas.openxmlformats.org/officeDocument/2006/relationships/hyperlink" Target="https://login.consultant.ru/link/?req=doc&amp;base=RLAW284&amp;n=127132&amp;dst=100024" TargetMode="External"/><Relationship Id="rId40" Type="http://schemas.openxmlformats.org/officeDocument/2006/relationships/hyperlink" Target="https://login.consultant.ru/link/?req=doc&amp;base=RLAW284&amp;n=127132&amp;dst=100024" TargetMode="External"/><Relationship Id="rId45" Type="http://schemas.openxmlformats.org/officeDocument/2006/relationships/hyperlink" Target="https://login.consultant.ru/link/?req=doc&amp;base=RLAW284&amp;n=127132&amp;dst=100025" TargetMode="External"/><Relationship Id="rId53" Type="http://schemas.openxmlformats.org/officeDocument/2006/relationships/hyperlink" Target="https://login.consultant.ru/link/?req=doc&amp;base=RLAW284&amp;n=127132&amp;dst=10005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84&amp;n=102111&amp;dst=100005" TargetMode="External"/><Relationship Id="rId15" Type="http://schemas.openxmlformats.org/officeDocument/2006/relationships/hyperlink" Target="https://login.consultant.ru/link/?req=doc&amp;base=RLAW284&amp;n=102111&amp;dst=100015" TargetMode="External"/><Relationship Id="rId23" Type="http://schemas.openxmlformats.org/officeDocument/2006/relationships/hyperlink" Target="https://login.consultant.ru/link/?req=doc&amp;base=LAW&amp;n=190895" TargetMode="External"/><Relationship Id="rId28" Type="http://schemas.openxmlformats.org/officeDocument/2006/relationships/hyperlink" Target="https://login.consultant.ru/link/?req=doc&amp;base=RLAW284&amp;n=127132&amp;dst=100018" TargetMode="External"/><Relationship Id="rId36" Type="http://schemas.openxmlformats.org/officeDocument/2006/relationships/hyperlink" Target="https://login.consultant.ru/link/?req=doc&amp;base=LAW&amp;n=436371&amp;dst=100326" TargetMode="External"/><Relationship Id="rId49" Type="http://schemas.openxmlformats.org/officeDocument/2006/relationships/hyperlink" Target="https://login.consultant.ru/link/?req=doc&amp;base=LAW&amp;n=381323&amp;dst=100017" TargetMode="External"/><Relationship Id="rId57" Type="http://schemas.openxmlformats.org/officeDocument/2006/relationships/hyperlink" Target="https://login.consultant.ru/link/?req=doc&amp;base=RLAW284&amp;n=127132&amp;dst=100132" TargetMode="External"/><Relationship Id="rId10" Type="http://schemas.openxmlformats.org/officeDocument/2006/relationships/hyperlink" Target="https://login.consultant.ru/link/?req=doc&amp;base=RLAW284&amp;n=102111&amp;dst=100007" TargetMode="External"/><Relationship Id="rId19" Type="http://schemas.openxmlformats.org/officeDocument/2006/relationships/hyperlink" Target="https://login.consultant.ru/link/?req=doc&amp;base=RLAW284&amp;n=102111&amp;dst=100017" TargetMode="External"/><Relationship Id="rId31" Type="http://schemas.openxmlformats.org/officeDocument/2006/relationships/hyperlink" Target="https://login.consultant.ru/link/?req=doc&amp;base=LAW&amp;n=315398" TargetMode="External"/><Relationship Id="rId44" Type="http://schemas.openxmlformats.org/officeDocument/2006/relationships/hyperlink" Target="https://login.consultant.ru/link/?req=doc&amp;base=LAW&amp;n=436371&amp;dst=100173" TargetMode="External"/><Relationship Id="rId52" Type="http://schemas.openxmlformats.org/officeDocument/2006/relationships/hyperlink" Target="https://login.consultant.ru/link/?req=doc&amp;base=RLAW284&amp;n=127132&amp;dst=1000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6371" TargetMode="External"/><Relationship Id="rId14" Type="http://schemas.openxmlformats.org/officeDocument/2006/relationships/hyperlink" Target="https://login.consultant.ru/link/?req=doc&amp;base=RLAW284&amp;n=127132&amp;dst=100008" TargetMode="External"/><Relationship Id="rId22" Type="http://schemas.openxmlformats.org/officeDocument/2006/relationships/hyperlink" Target="https://login.consultant.ru/link/?req=doc&amp;base=LAW&amp;n=436371" TargetMode="External"/><Relationship Id="rId27" Type="http://schemas.openxmlformats.org/officeDocument/2006/relationships/hyperlink" Target="https://login.consultant.ru/link/?req=doc&amp;base=RLAW284&amp;n=127132&amp;dst=100017" TargetMode="External"/><Relationship Id="rId30" Type="http://schemas.openxmlformats.org/officeDocument/2006/relationships/hyperlink" Target="https://login.consultant.ru/link/?req=doc&amp;base=LAW&amp;n=192148&amp;dst=100011" TargetMode="External"/><Relationship Id="rId35" Type="http://schemas.openxmlformats.org/officeDocument/2006/relationships/hyperlink" Target="https://login.consultant.ru/link/?req=doc&amp;base=RLAW284&amp;n=102111&amp;dst=100018" TargetMode="External"/><Relationship Id="rId43" Type="http://schemas.openxmlformats.org/officeDocument/2006/relationships/hyperlink" Target="https://login.consultant.ru/link/?req=doc&amp;base=LAW&amp;n=381323&amp;dst=100013" TargetMode="External"/><Relationship Id="rId48" Type="http://schemas.openxmlformats.org/officeDocument/2006/relationships/hyperlink" Target="https://login.consultant.ru/link/?req=doc&amp;base=LAW&amp;n=381323&amp;dst=100016" TargetMode="External"/><Relationship Id="rId56" Type="http://schemas.openxmlformats.org/officeDocument/2006/relationships/hyperlink" Target="https://login.consultant.ru/link/?req=doc&amp;base=RLAW284&amp;n=127132&amp;dst=100054" TargetMode="External"/><Relationship Id="rId8" Type="http://schemas.openxmlformats.org/officeDocument/2006/relationships/hyperlink" Target="https://login.consultant.ru/link/?req=doc&amp;base=RLAW284&amp;n=102111&amp;dst=100006" TargetMode="External"/><Relationship Id="rId51" Type="http://schemas.openxmlformats.org/officeDocument/2006/relationships/hyperlink" Target="https://login.consultant.ru/link/?req=doc&amp;base=RLAW284&amp;n=127132&amp;dst=10005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6299</Words>
  <Characters>35909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КОЛЛЕГИЯ АДМИНИСТРАЦИИ КЕМЕРОВСКОЙ ОБЛАСТИ</vt:lpstr>
      <vt:lpstr>Утвержден</vt:lpstr>
      <vt:lpstr>    Приложение N 1</vt:lpstr>
      <vt:lpstr>    Приложение N 2</vt:lpstr>
      <vt:lpstr>    Приложение N 3</vt:lpstr>
      <vt:lpstr>    Приложение N 4</vt:lpstr>
    </vt:vector>
  </TitlesOfParts>
  <Company/>
  <LinksUpToDate>false</LinksUpToDate>
  <CharactersWithSpaces>42124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Market5</dc:creator>
  <cp:keywords/>
  <dc:description/>
  <cp:lastModifiedBy>Market5</cp:lastModifiedBy>
  <cp:revision>1</cp:revision>
  <dcterms:created xsi:type="dcterms:W3CDTF">2023-09-01T05:37:00Z</dcterms:created>
  <dcterms:modified xsi:type="dcterms:W3CDTF">2023-09-01T05:39:00Z</dcterms:modified>
</cp:coreProperties>
</file>